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40" w:type="dxa"/>
        <w:tblLook w:val="04A0" w:firstRow="1" w:lastRow="0" w:firstColumn="1" w:lastColumn="0" w:noHBand="0" w:noVBand="1"/>
      </w:tblPr>
      <w:tblGrid>
        <w:gridCol w:w="3540"/>
      </w:tblGrid>
      <w:tr w:rsidR="00DD65B2" w:rsidRPr="00B075D4" w:rsidTr="000428E4">
        <w:trPr>
          <w:trHeight w:val="600"/>
        </w:trPr>
        <w:tc>
          <w:tcPr>
            <w:tcW w:w="3540" w:type="dxa"/>
            <w:tcBorders>
              <w:top w:val="single" w:sz="8" w:space="0" w:color="auto"/>
              <w:left w:val="single" w:sz="8" w:space="0" w:color="auto"/>
              <w:bottom w:val="nil"/>
              <w:right w:val="single" w:sz="8" w:space="0" w:color="auto"/>
            </w:tcBorders>
            <w:shd w:val="clear" w:color="000000" w:fill="D6DCE4"/>
            <w:noWrap/>
            <w:hideMark/>
          </w:tcPr>
          <w:p w:rsidR="00DD65B2" w:rsidRPr="00B075D4" w:rsidRDefault="00DD65B2" w:rsidP="000428E4">
            <w:pPr>
              <w:spacing w:after="0" w:line="240" w:lineRule="auto"/>
              <w:rPr>
                <w:rFonts w:ascii="Calibri" w:eastAsia="Times New Roman" w:hAnsi="Calibri" w:cs="Calibri"/>
                <w:color w:val="000000"/>
                <w:sz w:val="32"/>
                <w:szCs w:val="32"/>
              </w:rPr>
            </w:pPr>
            <w:r w:rsidRPr="00B075D4">
              <w:rPr>
                <w:rFonts w:ascii="Calibri" w:eastAsia="Times New Roman" w:hAnsi="Calibri" w:cs="Calibri"/>
                <w:color w:val="000000"/>
                <w:sz w:val="32"/>
                <w:szCs w:val="32"/>
              </w:rPr>
              <w:t xml:space="preserve">a definition of </w:t>
            </w:r>
            <w:r w:rsidRPr="00B075D4">
              <w:rPr>
                <w:rFonts w:ascii="Calibri" w:eastAsia="Times New Roman" w:hAnsi="Calibri" w:cs="Calibri"/>
                <w:i/>
                <w:iCs/>
                <w:color w:val="000000"/>
                <w:sz w:val="32"/>
                <w:szCs w:val="32"/>
              </w:rPr>
              <w:t>learning</w:t>
            </w:r>
          </w:p>
        </w:tc>
      </w:tr>
      <w:tr w:rsidR="00DD65B2" w:rsidRPr="00B075D4" w:rsidTr="000428E4">
        <w:trPr>
          <w:trHeight w:val="315"/>
        </w:trPr>
        <w:tc>
          <w:tcPr>
            <w:tcW w:w="3540" w:type="dxa"/>
            <w:tcBorders>
              <w:top w:val="nil"/>
              <w:left w:val="single" w:sz="8" w:space="0" w:color="auto"/>
              <w:right w:val="single" w:sz="8" w:space="0" w:color="auto"/>
            </w:tcBorders>
            <w:shd w:val="clear" w:color="auto" w:fill="auto"/>
            <w:noWrap/>
            <w:hideMark/>
          </w:tcPr>
          <w:p w:rsidR="00DD65B2" w:rsidRPr="00B075D4" w:rsidRDefault="00DD65B2" w:rsidP="000428E4">
            <w:pPr>
              <w:spacing w:after="0" w:line="240" w:lineRule="auto"/>
              <w:rPr>
                <w:rFonts w:ascii="Calibri" w:eastAsia="Times New Roman" w:hAnsi="Calibri" w:cs="Calibri"/>
                <w:color w:val="000000"/>
              </w:rPr>
            </w:pPr>
            <w:r w:rsidRPr="00B075D4">
              <w:rPr>
                <w:rFonts w:ascii="Calibri" w:eastAsia="Times New Roman" w:hAnsi="Calibri" w:cs="Calibri"/>
                <w:color w:val="000000"/>
              </w:rPr>
              <w:t>a process not a result</w:t>
            </w:r>
          </w:p>
        </w:tc>
      </w:tr>
      <w:tr w:rsidR="00DD65B2" w:rsidRPr="00B075D4" w:rsidTr="000428E4">
        <w:trPr>
          <w:trHeight w:val="420"/>
        </w:trPr>
        <w:tc>
          <w:tcPr>
            <w:tcW w:w="3540" w:type="dxa"/>
            <w:tcBorders>
              <w:top w:val="nil"/>
              <w:left w:val="single" w:sz="4" w:space="0" w:color="auto"/>
              <w:bottom w:val="nil"/>
              <w:right w:val="single" w:sz="8" w:space="0" w:color="auto"/>
            </w:tcBorders>
            <w:shd w:val="clear" w:color="auto" w:fill="auto"/>
            <w:noWrap/>
            <w:hideMark/>
          </w:tcPr>
          <w:p w:rsidR="00DD65B2" w:rsidRPr="00B075D4" w:rsidRDefault="00DD65B2" w:rsidP="000428E4">
            <w:pPr>
              <w:spacing w:after="0" w:line="240" w:lineRule="auto"/>
              <w:rPr>
                <w:rFonts w:ascii="Calibri" w:eastAsia="Times New Roman" w:hAnsi="Calibri" w:cs="Calibri"/>
                <w:color w:val="000000"/>
              </w:rPr>
            </w:pPr>
            <w:r w:rsidRPr="00B075D4">
              <w:rPr>
                <w:rFonts w:ascii="Calibri" w:eastAsia="Times New Roman" w:hAnsi="Calibri" w:cs="Calibri"/>
                <w:color w:val="000000"/>
              </w:rPr>
              <w:t>a change in how information taken in</w:t>
            </w:r>
          </w:p>
        </w:tc>
      </w:tr>
      <w:tr w:rsidR="00DD65B2" w:rsidRPr="00B075D4" w:rsidTr="000428E4">
        <w:trPr>
          <w:trHeight w:val="615"/>
        </w:trPr>
        <w:tc>
          <w:tcPr>
            <w:tcW w:w="3540" w:type="dxa"/>
            <w:tcBorders>
              <w:top w:val="nil"/>
              <w:left w:val="single" w:sz="4" w:space="0" w:color="auto"/>
              <w:bottom w:val="single" w:sz="8" w:space="0" w:color="auto"/>
              <w:right w:val="single" w:sz="8" w:space="0" w:color="auto"/>
            </w:tcBorders>
            <w:shd w:val="clear" w:color="auto" w:fill="auto"/>
            <w:hideMark/>
          </w:tcPr>
          <w:p w:rsidR="00DD65B2" w:rsidRPr="00B075D4" w:rsidRDefault="00DD65B2" w:rsidP="000428E4">
            <w:pPr>
              <w:spacing w:after="0" w:line="240" w:lineRule="auto"/>
              <w:rPr>
                <w:rFonts w:ascii="Calibri" w:eastAsia="Times New Roman" w:hAnsi="Calibri" w:cs="Calibri"/>
                <w:color w:val="000000"/>
              </w:rPr>
            </w:pPr>
            <w:r w:rsidRPr="00B075D4">
              <w:rPr>
                <w:rFonts w:ascii="Calibri" w:eastAsia="Times New Roman" w:hAnsi="Calibri" w:cs="Calibri"/>
                <w:color w:val="000000"/>
              </w:rPr>
              <w:t>students do it to themselves; it is not done to them</w:t>
            </w:r>
          </w:p>
        </w:tc>
      </w:tr>
    </w:tbl>
    <w:p w:rsidR="00DD65B2" w:rsidRDefault="00DD65B2" w:rsidP="00DD65B2">
      <w:r>
        <w:t xml:space="preserve">From </w:t>
      </w:r>
      <w:r w:rsidRPr="00B075D4">
        <w:rPr>
          <w:u w:val="single"/>
        </w:rPr>
        <w:t>How Learning Works</w:t>
      </w:r>
      <w:r>
        <w:t>: “Why can’t students apply what they have learned? Why do they cling so tightly to misconceptions? Why are they not more engaged by material I find so interesting? Why do they claim to know so much more than they actually know? Why do they continue to employ the same ineffective study strategies?”</w:t>
      </w:r>
    </w:p>
    <w:tbl>
      <w:tblPr>
        <w:tblStyle w:val="TableGrid"/>
        <w:tblW w:w="8580" w:type="dxa"/>
        <w:tblLook w:val="04A0" w:firstRow="1" w:lastRow="0" w:firstColumn="1" w:lastColumn="0" w:noHBand="0" w:noVBand="1"/>
      </w:tblPr>
      <w:tblGrid>
        <w:gridCol w:w="2440"/>
        <w:gridCol w:w="380"/>
        <w:gridCol w:w="2720"/>
        <w:gridCol w:w="3040"/>
      </w:tblGrid>
      <w:tr w:rsidR="00DD65B2" w:rsidRPr="00B075D4" w:rsidTr="000428E4">
        <w:trPr>
          <w:trHeight w:val="420"/>
        </w:trPr>
        <w:tc>
          <w:tcPr>
            <w:tcW w:w="2440" w:type="dxa"/>
            <w:shd w:val="clear" w:color="auto" w:fill="AEAAAA" w:themeFill="background2" w:themeFillShade="BF"/>
            <w:noWrap/>
            <w:hideMark/>
          </w:tcPr>
          <w:p w:rsidR="00DD65B2" w:rsidRPr="00B075D4" w:rsidRDefault="00DD65B2" w:rsidP="000428E4">
            <w:pPr>
              <w:rPr>
                <w:rFonts w:ascii="Calibri" w:eastAsia="Times New Roman" w:hAnsi="Calibri" w:cs="Calibri"/>
                <w:color w:val="000000"/>
                <w:sz w:val="32"/>
                <w:szCs w:val="32"/>
              </w:rPr>
            </w:pPr>
            <w:r w:rsidRPr="00B075D4">
              <w:rPr>
                <w:rFonts w:ascii="Calibri" w:eastAsia="Times New Roman" w:hAnsi="Calibri" w:cs="Calibri"/>
                <w:color w:val="000000"/>
                <w:sz w:val="32"/>
                <w:szCs w:val="32"/>
              </w:rPr>
              <w:t>7 Principals</w:t>
            </w:r>
          </w:p>
        </w:tc>
        <w:tc>
          <w:tcPr>
            <w:tcW w:w="380" w:type="dxa"/>
            <w:shd w:val="clear" w:color="auto" w:fill="AEAAAA" w:themeFill="background2" w:themeFillShade="BF"/>
            <w:noWrap/>
            <w:hideMark/>
          </w:tcPr>
          <w:p w:rsidR="00DD65B2" w:rsidRPr="00B075D4" w:rsidRDefault="00DD65B2" w:rsidP="000428E4">
            <w:pPr>
              <w:rPr>
                <w:rFonts w:ascii="Calibri" w:eastAsia="Times New Roman" w:hAnsi="Calibri" w:cs="Calibri"/>
                <w:color w:val="000000"/>
                <w:sz w:val="32"/>
                <w:szCs w:val="32"/>
              </w:rPr>
            </w:pPr>
            <w:r w:rsidRPr="00B075D4">
              <w:rPr>
                <w:rFonts w:ascii="Calibri" w:eastAsia="Times New Roman" w:hAnsi="Calibri" w:cs="Calibri"/>
                <w:color w:val="000000"/>
                <w:sz w:val="32"/>
                <w:szCs w:val="32"/>
              </w:rPr>
              <w:t> </w:t>
            </w:r>
          </w:p>
        </w:tc>
        <w:tc>
          <w:tcPr>
            <w:tcW w:w="2720" w:type="dxa"/>
            <w:shd w:val="clear" w:color="auto" w:fill="AEAAAA" w:themeFill="background2" w:themeFillShade="BF"/>
            <w:hideMark/>
          </w:tcPr>
          <w:p w:rsidR="00DD65B2" w:rsidRPr="00B075D4" w:rsidRDefault="00DD65B2" w:rsidP="000428E4">
            <w:pPr>
              <w:rPr>
                <w:rFonts w:ascii="Calibri" w:eastAsia="Times New Roman" w:hAnsi="Calibri" w:cs="Calibri"/>
                <w:color w:val="000000"/>
                <w:sz w:val="32"/>
                <w:szCs w:val="32"/>
              </w:rPr>
            </w:pPr>
            <w:r w:rsidRPr="00B075D4">
              <w:rPr>
                <w:rFonts w:ascii="Calibri" w:eastAsia="Times New Roman" w:hAnsi="Calibri" w:cs="Calibri"/>
                <w:color w:val="000000"/>
                <w:sz w:val="32"/>
                <w:szCs w:val="32"/>
              </w:rPr>
              <w:t>if used</w:t>
            </w:r>
          </w:p>
        </w:tc>
        <w:tc>
          <w:tcPr>
            <w:tcW w:w="3040" w:type="dxa"/>
            <w:shd w:val="clear" w:color="auto" w:fill="AEAAAA" w:themeFill="background2" w:themeFillShade="BF"/>
            <w:noWrap/>
            <w:hideMark/>
          </w:tcPr>
          <w:p w:rsidR="00DD65B2" w:rsidRPr="00B075D4" w:rsidRDefault="00DD65B2" w:rsidP="000428E4">
            <w:pPr>
              <w:rPr>
                <w:rFonts w:ascii="Calibri" w:eastAsia="Times New Roman" w:hAnsi="Calibri" w:cs="Calibri"/>
                <w:color w:val="000000"/>
                <w:sz w:val="32"/>
                <w:szCs w:val="32"/>
              </w:rPr>
            </w:pPr>
            <w:r w:rsidRPr="00B075D4">
              <w:rPr>
                <w:rFonts w:ascii="Calibri" w:eastAsia="Times New Roman" w:hAnsi="Calibri" w:cs="Calibri"/>
                <w:color w:val="000000"/>
                <w:sz w:val="32"/>
                <w:szCs w:val="32"/>
              </w:rPr>
              <w:t>if not uses</w:t>
            </w:r>
          </w:p>
        </w:tc>
      </w:tr>
      <w:tr w:rsidR="00DD65B2" w:rsidRPr="00B075D4" w:rsidTr="000428E4">
        <w:trPr>
          <w:trHeight w:val="615"/>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xml:space="preserve">Prior knowledge </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growth mindset</w:t>
            </w:r>
          </w:p>
        </w:tc>
        <w:tc>
          <w:tcPr>
            <w:tcW w:w="30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xml:space="preserve"> fixed mindset</w:t>
            </w:r>
          </w:p>
        </w:tc>
      </w:tr>
      <w:tr w:rsidR="00DD65B2" w:rsidRPr="00B075D4" w:rsidTr="000428E4">
        <w:trPr>
          <w:trHeight w:val="600"/>
        </w:trPr>
        <w:tc>
          <w:tcPr>
            <w:tcW w:w="24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organization</w:t>
            </w:r>
          </w:p>
        </w:tc>
        <w:tc>
          <w:tcPr>
            <w:tcW w:w="38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shd w:val="clear" w:color="auto" w:fill="E7E6E6" w:themeFill="background2"/>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structure new info into old like a puzzle</w:t>
            </w:r>
          </w:p>
        </w:tc>
        <w:tc>
          <w:tcPr>
            <w:tcW w:w="30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random independent jumble</w:t>
            </w:r>
          </w:p>
        </w:tc>
      </w:tr>
      <w:tr w:rsidR="00DD65B2" w:rsidRPr="00B075D4" w:rsidTr="000428E4">
        <w:trPr>
          <w:trHeight w:val="300"/>
        </w:trPr>
        <w:tc>
          <w:tcPr>
            <w:tcW w:w="24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38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shd w:val="clear" w:color="auto" w:fill="E7E6E6" w:themeFill="background2"/>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cryst</w:t>
            </w:r>
            <w:r>
              <w:rPr>
                <w:rFonts w:ascii="Calibri" w:eastAsia="Times New Roman" w:hAnsi="Calibri" w:cs="Calibri"/>
                <w:color w:val="000000"/>
              </w:rPr>
              <w:t>al</w:t>
            </w:r>
            <w:r w:rsidRPr="00B075D4">
              <w:rPr>
                <w:rFonts w:ascii="Calibri" w:eastAsia="Times New Roman" w:hAnsi="Calibri" w:cs="Calibri"/>
                <w:color w:val="000000"/>
              </w:rPr>
              <w:t>ize</w:t>
            </w:r>
          </w:p>
        </w:tc>
        <w:tc>
          <w:tcPr>
            <w:tcW w:w="3040" w:type="dxa"/>
            <w:shd w:val="clear" w:color="auto" w:fill="E7E6E6" w:themeFill="background2"/>
            <w:noWrap/>
            <w:hideMark/>
          </w:tcPr>
          <w:p w:rsidR="00DD65B2" w:rsidRPr="00B075D4" w:rsidRDefault="00DD65B2" w:rsidP="000428E4">
            <w:pPr>
              <w:rPr>
                <w:rFonts w:ascii="Calibri" w:eastAsia="Times New Roman" w:hAnsi="Calibri" w:cs="Calibri"/>
                <w:color w:val="000000"/>
              </w:rPr>
            </w:pPr>
          </w:p>
        </w:tc>
      </w:tr>
      <w:tr w:rsidR="00DD65B2" w:rsidRPr="00B075D4" w:rsidTr="000428E4">
        <w:trPr>
          <w:trHeight w:val="300"/>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motivation</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have desire</w:t>
            </w:r>
          </w:p>
        </w:tc>
        <w:tc>
          <w:tcPr>
            <w:tcW w:w="30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distracted</w:t>
            </w:r>
          </w:p>
        </w:tc>
      </w:tr>
      <w:tr w:rsidR="00DD65B2" w:rsidRPr="00B075D4" w:rsidTr="000428E4">
        <w:trPr>
          <w:trHeight w:val="300"/>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expect success</w:t>
            </w:r>
          </w:p>
        </w:tc>
        <w:tc>
          <w:tcPr>
            <w:tcW w:w="30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feel weight of previous failures</w:t>
            </w:r>
          </w:p>
        </w:tc>
      </w:tr>
      <w:tr w:rsidR="00DD65B2" w:rsidRPr="00B075D4" w:rsidTr="000428E4">
        <w:trPr>
          <w:trHeight w:val="300"/>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feel support</w:t>
            </w:r>
          </w:p>
        </w:tc>
        <w:tc>
          <w:tcPr>
            <w:tcW w:w="3040" w:type="dxa"/>
            <w:noWrap/>
            <w:hideMark/>
          </w:tcPr>
          <w:p w:rsidR="00DD65B2" w:rsidRPr="00B075D4" w:rsidRDefault="00DD65B2" w:rsidP="000428E4">
            <w:pPr>
              <w:rPr>
                <w:rFonts w:ascii="Calibri" w:eastAsia="Times New Roman" w:hAnsi="Calibri" w:cs="Calibri"/>
                <w:color w:val="000000"/>
              </w:rPr>
            </w:pPr>
          </w:p>
        </w:tc>
      </w:tr>
      <w:tr w:rsidR="00DD65B2" w:rsidRPr="00B075D4" w:rsidTr="000428E4">
        <w:trPr>
          <w:trHeight w:val="300"/>
        </w:trPr>
        <w:tc>
          <w:tcPr>
            <w:tcW w:w="24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mastery not memorizatio</w:t>
            </w:r>
            <w:r>
              <w:rPr>
                <w:rFonts w:ascii="Calibri" w:eastAsia="Times New Roman" w:hAnsi="Calibri" w:cs="Calibri"/>
                <w:color w:val="000000"/>
              </w:rPr>
              <w:t>n</w:t>
            </w:r>
          </w:p>
        </w:tc>
        <w:tc>
          <w:tcPr>
            <w:tcW w:w="38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shd w:val="clear" w:color="auto" w:fill="E7E6E6" w:themeFill="background2"/>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striving to learn and retain</w:t>
            </w:r>
          </w:p>
        </w:tc>
        <w:tc>
          <w:tcPr>
            <w:tcW w:w="30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just memorizing for the test</w:t>
            </w:r>
          </w:p>
        </w:tc>
      </w:tr>
      <w:tr w:rsidR="00DD65B2" w:rsidRPr="00B075D4" w:rsidTr="000428E4">
        <w:trPr>
          <w:trHeight w:val="1800"/>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goal directed</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good mix of quantity on basic skills and quality in synthesis. Student internalizes and applies timely feedback</w:t>
            </w:r>
          </w:p>
        </w:tc>
        <w:tc>
          <w:tcPr>
            <w:tcW w:w="304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unbalanced practice too heavy on either rote practice or deeper conceptualizing but not enough of either. Stude</w:t>
            </w:r>
            <w:r>
              <w:rPr>
                <w:rFonts w:ascii="Calibri" w:eastAsia="Times New Roman" w:hAnsi="Calibri" w:cs="Calibri"/>
                <w:color w:val="000000"/>
              </w:rPr>
              <w:t>nt</w:t>
            </w:r>
            <w:r w:rsidRPr="00B075D4">
              <w:rPr>
                <w:rFonts w:ascii="Calibri" w:eastAsia="Times New Roman" w:hAnsi="Calibri" w:cs="Calibri"/>
                <w:color w:val="000000"/>
              </w:rPr>
              <w:t xml:space="preserve"> feels lost/insufficient to the task</w:t>
            </w:r>
          </w:p>
        </w:tc>
      </w:tr>
      <w:tr w:rsidR="00DD65B2" w:rsidRPr="00B075D4" w:rsidTr="000428E4">
        <w:trPr>
          <w:trHeight w:val="900"/>
        </w:trPr>
        <w:tc>
          <w:tcPr>
            <w:tcW w:w="244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xml:space="preserve">classroom </w:t>
            </w:r>
            <w:proofErr w:type="spellStart"/>
            <w:r w:rsidRPr="00B075D4">
              <w:rPr>
                <w:rFonts w:ascii="Calibri" w:eastAsia="Times New Roman" w:hAnsi="Calibri" w:cs="Calibri"/>
                <w:color w:val="000000"/>
              </w:rPr>
              <w:t>envir</w:t>
            </w:r>
            <w:proofErr w:type="spellEnd"/>
            <w:r>
              <w:rPr>
                <w:rFonts w:ascii="Calibri" w:eastAsia="Times New Roman" w:hAnsi="Calibri" w:cs="Calibri"/>
                <w:color w:val="000000"/>
              </w:rPr>
              <w:t>.</w:t>
            </w:r>
          </w:p>
        </w:tc>
        <w:tc>
          <w:tcPr>
            <w:tcW w:w="380" w:type="dxa"/>
            <w:shd w:val="clear" w:color="auto" w:fill="E7E6E6" w:themeFill="background2"/>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shd w:val="clear" w:color="auto" w:fill="E7E6E6" w:themeFill="background2"/>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xml:space="preserve">energy of class (teacher and/or fellow students) is: </w:t>
            </w:r>
            <w:proofErr w:type="spellStart"/>
            <w:r w:rsidRPr="00B075D4">
              <w:rPr>
                <w:rFonts w:ascii="Calibri" w:eastAsia="Times New Roman" w:hAnsi="Calibri" w:cs="Calibri"/>
                <w:color w:val="000000"/>
              </w:rPr>
              <w:t>Lets</w:t>
            </w:r>
            <w:proofErr w:type="spellEnd"/>
            <w:r w:rsidRPr="00B075D4">
              <w:rPr>
                <w:rFonts w:ascii="Calibri" w:eastAsia="Times New Roman" w:hAnsi="Calibri" w:cs="Calibri"/>
                <w:color w:val="000000"/>
              </w:rPr>
              <w:t xml:space="preserve"> do this!</w:t>
            </w:r>
          </w:p>
        </w:tc>
        <w:tc>
          <w:tcPr>
            <w:tcW w:w="3040" w:type="dxa"/>
            <w:shd w:val="clear" w:color="auto" w:fill="E7E6E6" w:themeFill="background2"/>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energy of the class is: If we must.</w:t>
            </w:r>
          </w:p>
        </w:tc>
      </w:tr>
      <w:tr w:rsidR="00DD65B2" w:rsidRPr="00B075D4" w:rsidTr="000428E4">
        <w:trPr>
          <w:trHeight w:val="1200"/>
        </w:trPr>
        <w:tc>
          <w:tcPr>
            <w:tcW w:w="244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metacognit</w:t>
            </w:r>
            <w:r>
              <w:rPr>
                <w:rFonts w:ascii="Calibri" w:eastAsia="Times New Roman" w:hAnsi="Calibri" w:cs="Calibri"/>
                <w:color w:val="000000"/>
              </w:rPr>
              <w:t>ion</w:t>
            </w:r>
          </w:p>
        </w:tc>
        <w:tc>
          <w:tcPr>
            <w:tcW w:w="380" w:type="dxa"/>
            <w:noWrap/>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 </w:t>
            </w:r>
          </w:p>
        </w:tc>
        <w:tc>
          <w:tcPr>
            <w:tcW w:w="272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student reflect and changes study skills to optimize learning</w:t>
            </w:r>
          </w:p>
        </w:tc>
        <w:tc>
          <w:tcPr>
            <w:tcW w:w="3040" w:type="dxa"/>
            <w:hideMark/>
          </w:tcPr>
          <w:p w:rsidR="00DD65B2" w:rsidRPr="00B075D4" w:rsidRDefault="00DD65B2" w:rsidP="000428E4">
            <w:pPr>
              <w:rPr>
                <w:rFonts w:ascii="Calibri" w:eastAsia="Times New Roman" w:hAnsi="Calibri" w:cs="Calibri"/>
                <w:color w:val="000000"/>
              </w:rPr>
            </w:pPr>
            <w:r w:rsidRPr="00B075D4">
              <w:rPr>
                <w:rFonts w:ascii="Calibri" w:eastAsia="Times New Roman" w:hAnsi="Calibri" w:cs="Calibri"/>
                <w:color w:val="000000"/>
              </w:rPr>
              <w:t>Students do no</w:t>
            </w:r>
            <w:r>
              <w:rPr>
                <w:rFonts w:ascii="Calibri" w:eastAsia="Times New Roman" w:hAnsi="Calibri" w:cs="Calibri"/>
                <w:color w:val="000000"/>
              </w:rPr>
              <w:t>t</w:t>
            </w:r>
            <w:r w:rsidRPr="00B075D4">
              <w:rPr>
                <w:rFonts w:ascii="Calibri" w:eastAsia="Times New Roman" w:hAnsi="Calibri" w:cs="Calibri"/>
                <w:color w:val="000000"/>
              </w:rPr>
              <w:t xml:space="preserve"> </w:t>
            </w:r>
            <w:r>
              <w:rPr>
                <w:rFonts w:ascii="Calibri" w:eastAsia="Times New Roman" w:hAnsi="Calibri" w:cs="Calibri"/>
                <w:color w:val="000000"/>
              </w:rPr>
              <w:t>think about how they are thinking</w:t>
            </w:r>
            <w:r w:rsidRPr="00B075D4">
              <w:rPr>
                <w:rFonts w:ascii="Calibri" w:eastAsia="Times New Roman" w:hAnsi="Calibri" w:cs="Calibri"/>
                <w:color w:val="000000"/>
              </w:rPr>
              <w:t>, instead try to just get assignment done as fast as possible.</w:t>
            </w:r>
          </w:p>
        </w:tc>
      </w:tr>
    </w:tbl>
    <w:p w:rsidR="00DD65B2" w:rsidRDefault="00DD65B2" w:rsidP="00DD65B2"/>
    <w:p w:rsidR="001602BD" w:rsidRDefault="00DD65B2">
      <w:r>
        <w:t>“the principles resonate across disciplines, institution types, and cultures, from Latin America to Asia. In our experience, these principles provide instructors with an understanding of student learning that can help them (a) see why certain teaching approaches are or are not supporting students’ learning, (b) generate or refine teaching approaches and strategies that more effectively foster student learning in specific contexts, and (c) transfer and apply these principles to new courses.”</w:t>
      </w:r>
      <w:bookmarkStart w:id="0" w:name="_GoBack"/>
      <w:bookmarkEnd w:id="0"/>
    </w:p>
    <w:sectPr w:rsidR="0016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B2"/>
    <w:rsid w:val="001602BD"/>
    <w:rsid w:val="00D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7F74"/>
  <w15:chartTrackingRefBased/>
  <w15:docId w15:val="{4BC28EE8-C83A-43AF-AD6C-03070C17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Mack</dc:creator>
  <cp:keywords/>
  <dc:description/>
  <cp:lastModifiedBy>Eric Mack</cp:lastModifiedBy>
  <cp:revision>1</cp:revision>
  <dcterms:created xsi:type="dcterms:W3CDTF">2019-11-22T16:49:00Z</dcterms:created>
  <dcterms:modified xsi:type="dcterms:W3CDTF">2019-11-22T16:49:00Z</dcterms:modified>
</cp:coreProperties>
</file>